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2B11" w14:textId="44698DC3" w:rsidR="00FA65B5" w:rsidRDefault="00857314" w:rsidP="00857314">
      <w:pPr>
        <w:jc w:val="center"/>
        <w:rPr>
          <w:rFonts w:ascii="方正小标宋简体" w:eastAsia="方正小标宋简体"/>
          <w:sz w:val="36"/>
          <w:szCs w:val="36"/>
        </w:rPr>
      </w:pPr>
      <w:r w:rsidRPr="00857314">
        <w:rPr>
          <w:rFonts w:ascii="方正小标宋简体" w:eastAsia="方正小标宋简体" w:hint="eastAsia"/>
          <w:sz w:val="36"/>
          <w:szCs w:val="36"/>
        </w:rPr>
        <w:t>全日制普通本科学生综合素质测评规范</w:t>
      </w:r>
    </w:p>
    <w:p w14:paraId="5EFBBE5B"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为了加强学生思想教育和管理工作，促进学生综合素质的全面发展，制定本规范。</w:t>
      </w:r>
    </w:p>
    <w:p w14:paraId="7AC2A450"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黑体" w:eastAsia="黑体" w:hAnsi="黑体" w:cs="宋体" w:hint="eastAsia"/>
          <w:color w:val="333333"/>
          <w:kern w:val="0"/>
          <w:sz w:val="32"/>
          <w:szCs w:val="32"/>
        </w:rPr>
        <w:t>一、综合素质测评总体结构</w:t>
      </w:r>
    </w:p>
    <w:p w14:paraId="1826898D" w14:textId="77777777" w:rsidR="00857314" w:rsidRPr="00857314" w:rsidRDefault="00857314" w:rsidP="00857314">
      <w:pPr>
        <w:widowControl/>
        <w:shd w:val="clear" w:color="auto" w:fill="FFFFFF"/>
        <w:spacing w:after="150" w:line="240" w:lineRule="auto"/>
        <w:ind w:firstLine="512"/>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（一）指标体系</w:t>
      </w:r>
    </w:p>
    <w:tbl>
      <w:tblPr>
        <w:tblW w:w="0" w:type="auto"/>
        <w:jc w:val="center"/>
        <w:tblCellMar>
          <w:left w:w="0" w:type="dxa"/>
          <w:right w:w="0" w:type="dxa"/>
        </w:tblCellMar>
        <w:tblLook w:val="04A0" w:firstRow="1" w:lastRow="0" w:firstColumn="1" w:lastColumn="0" w:noHBand="0" w:noVBand="1"/>
      </w:tblPr>
      <w:tblGrid>
        <w:gridCol w:w="483"/>
        <w:gridCol w:w="549"/>
        <w:gridCol w:w="550"/>
        <w:gridCol w:w="549"/>
        <w:gridCol w:w="549"/>
        <w:gridCol w:w="549"/>
        <w:gridCol w:w="550"/>
        <w:gridCol w:w="549"/>
        <w:gridCol w:w="549"/>
        <w:gridCol w:w="550"/>
        <w:gridCol w:w="548"/>
        <w:gridCol w:w="549"/>
        <w:gridCol w:w="549"/>
        <w:gridCol w:w="601"/>
        <w:gridCol w:w="603"/>
      </w:tblGrid>
      <w:tr w:rsidR="00857314" w:rsidRPr="00857314" w14:paraId="07C2ED0C" w14:textId="77777777" w:rsidTr="00857314">
        <w:trPr>
          <w:trHeight w:val="486"/>
          <w:jc w:val="center"/>
        </w:trPr>
        <w:tc>
          <w:tcPr>
            <w:tcW w:w="48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9779CB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素质</w:t>
            </w:r>
          </w:p>
        </w:tc>
        <w:tc>
          <w:tcPr>
            <w:tcW w:w="7794" w:type="dxa"/>
            <w:gridSpan w:val="1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CC33487"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学生综合素质</w:t>
            </w:r>
          </w:p>
        </w:tc>
      </w:tr>
      <w:tr w:rsidR="00857314" w:rsidRPr="00857314" w14:paraId="595E5374" w14:textId="77777777" w:rsidTr="00857314">
        <w:trPr>
          <w:trHeight w:val="811"/>
          <w:jc w:val="center"/>
        </w:trPr>
        <w:tc>
          <w:tcPr>
            <w:tcW w:w="48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C0C9C35"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类别</w:t>
            </w:r>
          </w:p>
        </w:tc>
        <w:tc>
          <w:tcPr>
            <w:tcW w:w="2746"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D17598"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思想道德素质</w:t>
            </w:r>
          </w:p>
        </w:tc>
        <w:tc>
          <w:tcPr>
            <w:tcW w:w="5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09927FB"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科学文化素质</w:t>
            </w:r>
          </w:p>
        </w:tc>
        <w:tc>
          <w:tcPr>
            <w:tcW w:w="109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9F810F"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健康素质</w:t>
            </w:r>
          </w:p>
        </w:tc>
        <w:tc>
          <w:tcPr>
            <w:tcW w:w="109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26CAC2"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美育素质</w:t>
            </w:r>
          </w:p>
        </w:tc>
        <w:tc>
          <w:tcPr>
            <w:tcW w:w="109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33D3D32"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劳动素质</w:t>
            </w:r>
          </w:p>
        </w:tc>
        <w:tc>
          <w:tcPr>
            <w:tcW w:w="120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6178A5"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素质拓展</w:t>
            </w:r>
          </w:p>
        </w:tc>
      </w:tr>
      <w:tr w:rsidR="00857314" w:rsidRPr="00857314" w14:paraId="275F13C2" w14:textId="77777777" w:rsidTr="00857314">
        <w:trPr>
          <w:trHeight w:val="1134"/>
          <w:jc w:val="center"/>
        </w:trPr>
        <w:tc>
          <w:tcPr>
            <w:tcW w:w="48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2B474F7"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指标</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FF7E9D2"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政治思想</w:t>
            </w:r>
          </w:p>
        </w:tc>
        <w:tc>
          <w:tcPr>
            <w:tcW w:w="5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D1D8B5"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道德修养</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173732B"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集体观念</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516032D"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学习态度</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884A4ED"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遵纪守法</w:t>
            </w:r>
          </w:p>
        </w:tc>
        <w:tc>
          <w:tcPr>
            <w:tcW w:w="5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3B7C7D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学业水平</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C79DE8B"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体质健康</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5B3BC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课外锻炼</w:t>
            </w:r>
          </w:p>
        </w:tc>
        <w:tc>
          <w:tcPr>
            <w:tcW w:w="5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106355"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文明素养</w:t>
            </w:r>
          </w:p>
        </w:tc>
        <w:tc>
          <w:tcPr>
            <w:tcW w:w="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4BF964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审美素养</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4F44EC6"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劳动观念</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B7ED1E1"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劳动表现</w:t>
            </w:r>
          </w:p>
        </w:tc>
        <w:tc>
          <w:tcPr>
            <w:tcW w:w="6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46774F"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人文素养</w:t>
            </w:r>
          </w:p>
        </w:tc>
        <w:tc>
          <w:tcPr>
            <w:tcW w:w="6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95BF1FC" w14:textId="77777777" w:rsidR="00857314" w:rsidRPr="00857314" w:rsidRDefault="00857314" w:rsidP="00857314">
            <w:pPr>
              <w:widowControl/>
              <w:spacing w:after="150" w:line="240" w:lineRule="auto"/>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创新实践</w:t>
            </w:r>
          </w:p>
        </w:tc>
      </w:tr>
      <w:tr w:rsidR="00857314" w:rsidRPr="00857314" w14:paraId="372D0ECC" w14:textId="77777777" w:rsidTr="00857314">
        <w:trPr>
          <w:trHeight w:val="588"/>
          <w:jc w:val="center"/>
        </w:trPr>
        <w:tc>
          <w:tcPr>
            <w:tcW w:w="48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585D0B2"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分值</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9A4009F"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w:t>
            </w:r>
          </w:p>
        </w:tc>
        <w:tc>
          <w:tcPr>
            <w:tcW w:w="5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3B8CA4D"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335AD3D"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D43B8A7"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0FC10D"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w:t>
            </w:r>
          </w:p>
        </w:tc>
        <w:tc>
          <w:tcPr>
            <w:tcW w:w="5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96DED28"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70</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93004C8"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2.5</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23419D7"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2.5</w:t>
            </w:r>
          </w:p>
        </w:tc>
        <w:tc>
          <w:tcPr>
            <w:tcW w:w="5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3D014E2"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2.5</w:t>
            </w:r>
          </w:p>
        </w:tc>
        <w:tc>
          <w:tcPr>
            <w:tcW w:w="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BE22C2"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2.5</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481B4E"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2.5</w:t>
            </w:r>
          </w:p>
        </w:tc>
        <w:tc>
          <w:tcPr>
            <w:tcW w:w="5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4C6D56"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2.5</w:t>
            </w:r>
          </w:p>
        </w:tc>
        <w:tc>
          <w:tcPr>
            <w:tcW w:w="120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50B223C"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基本分1分+奖励分5分</w:t>
            </w:r>
          </w:p>
        </w:tc>
      </w:tr>
    </w:tbl>
    <w:p w14:paraId="569D6806"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（二）分值分配</w:t>
      </w:r>
    </w:p>
    <w:p w14:paraId="6FAC85B1"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学生综合素质包括思想道德素质、科学文化素质、健康素质、美育素质、劳动素质、素质拓展六个部分。思想道德素质、科学文化素质、健康素质、美育素质、劳动素质总分为100分，其中思想道德素质15分、科学文化素质70分、健康素质5分、美育素质5分、劳动素质5分；素质拓展分6分。</w:t>
      </w:r>
    </w:p>
    <w:p w14:paraId="4891DD7F"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（三）测评总分计算办法</w:t>
      </w:r>
    </w:p>
    <w:p w14:paraId="1EEB3744"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lastRenderedPageBreak/>
        <w:t>综合素质测评总分=思想道德素质分＋科学文化素质分＋健康素质分+美育素质分+劳动素质分+素质拓展分－处罚分</w:t>
      </w:r>
    </w:p>
    <w:p w14:paraId="40B3F548"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黑体" w:eastAsia="黑体" w:hAnsi="黑体" w:cs="宋体" w:hint="eastAsia"/>
          <w:color w:val="333333"/>
          <w:kern w:val="0"/>
          <w:sz w:val="32"/>
          <w:szCs w:val="32"/>
        </w:rPr>
        <w:t>二、评分细则</w:t>
      </w:r>
    </w:p>
    <w:p w14:paraId="52D5B33B"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（一）思想道德素质分：该项由五项指标构成，其中，15-13（含13）分为“优”，13-11（含11）分为“良”，11-9（含9）分为“合格”，9分以下为“不合格”，具体评分标准见附件1。</w:t>
      </w:r>
    </w:p>
    <w:p w14:paraId="6B49C3BC"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（二）科学文化素质分：该项由一学年的学业水平综合评定</w:t>
      </w:r>
    </w:p>
    <w:p w14:paraId="07E6F352"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科学文化素质分= [（平均学分绩点-1）×10＋60 ]×70%</w:t>
      </w:r>
    </w:p>
    <w:p w14:paraId="4211332E" w14:textId="548661E6" w:rsidR="00857314" w:rsidRPr="00857314" w:rsidRDefault="00857314" w:rsidP="00857314">
      <w:pPr>
        <w:widowControl/>
        <w:shd w:val="clear" w:color="auto" w:fill="FFFFFF"/>
        <w:spacing w:after="150" w:line="240" w:lineRule="auto"/>
        <w:jc w:val="center"/>
        <w:rPr>
          <w:rFonts w:ascii="Helvetica" w:eastAsia="宋体" w:hAnsi="Helvetica" w:cs="宋体"/>
          <w:color w:val="333333"/>
          <w:kern w:val="0"/>
        </w:rPr>
      </w:pPr>
      <w:r w:rsidRPr="00857314">
        <w:rPr>
          <w:rFonts w:ascii="仿宋_GB2312" w:eastAsia="仿宋_GB2312" w:hAnsi="Helvetica" w:cs="宋体"/>
          <w:noProof/>
          <w:color w:val="333333"/>
          <w:kern w:val="0"/>
          <w:sz w:val="28"/>
          <w:szCs w:val="28"/>
        </w:rPr>
        <w:drawing>
          <wp:inline distT="0" distB="0" distL="0" distR="0" wp14:anchorId="1ED7FC6E" wp14:editId="6D50EC4E">
            <wp:extent cx="2705100" cy="419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419100"/>
                    </a:xfrm>
                    <a:prstGeom prst="rect">
                      <a:avLst/>
                    </a:prstGeom>
                    <a:noFill/>
                    <a:ln>
                      <a:noFill/>
                    </a:ln>
                  </pic:spPr>
                </pic:pic>
              </a:graphicData>
            </a:graphic>
          </wp:inline>
        </w:drawing>
      </w:r>
    </w:p>
    <w:p w14:paraId="28E553DD"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课程学分绩点＝课程绩点×课程学分</w:t>
      </w:r>
    </w:p>
    <w:p w14:paraId="00CF0B33"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注：</w:t>
      </w:r>
    </w:p>
    <w:p w14:paraId="21ED42B3"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1.主修专业课程是指本专业指导性教学计划所要求修读的全部课程。</w:t>
      </w:r>
    </w:p>
    <w:p w14:paraId="26249616"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lastRenderedPageBreak/>
        <w:t>2.一学年内，如有不及格课程重修（补考）后通过的学分绩点以1计；如重修（补考）后没有通过学分绩点记为0；已获学分课程再次重修的，成绩及学分不计入综合测评体系。</w:t>
      </w:r>
    </w:p>
    <w:p w14:paraId="649E8CCA"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3.“旷考”课程学分计入，学分绩点记为0。</w:t>
      </w:r>
    </w:p>
    <w:p w14:paraId="318C0BD2" w14:textId="736BCA9E"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4.百分制、五级制、二级制及课程绩点的换算关系为：</w:t>
      </w:r>
    </w:p>
    <w:tbl>
      <w:tblPr>
        <w:tblW w:w="0" w:type="auto"/>
        <w:jc w:val="center"/>
        <w:tblCellMar>
          <w:left w:w="0" w:type="dxa"/>
          <w:right w:w="0" w:type="dxa"/>
        </w:tblCellMar>
        <w:tblLook w:val="04A0" w:firstRow="1" w:lastRow="0" w:firstColumn="1" w:lastColumn="0" w:noHBand="0" w:noVBand="1"/>
      </w:tblPr>
      <w:tblGrid>
        <w:gridCol w:w="1144"/>
        <w:gridCol w:w="1144"/>
        <w:gridCol w:w="1216"/>
        <w:gridCol w:w="1216"/>
        <w:gridCol w:w="618"/>
        <w:gridCol w:w="599"/>
        <w:gridCol w:w="1216"/>
        <w:gridCol w:w="1133"/>
      </w:tblGrid>
      <w:tr w:rsidR="00857314" w:rsidRPr="00857314" w14:paraId="6AC585F3" w14:textId="77777777" w:rsidTr="00857314">
        <w:trPr>
          <w:trHeight w:val="454"/>
          <w:jc w:val="center"/>
        </w:trPr>
        <w:tc>
          <w:tcPr>
            <w:tcW w:w="1144" w:type="dxa"/>
            <w:vMerge w:val="restart"/>
            <w:tcBorders>
              <w:top w:val="single" w:sz="8" w:space="0" w:color="000000"/>
              <w:left w:val="single" w:sz="8"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14:paraId="64AE3EC5"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百分制</w:t>
            </w:r>
          </w:p>
        </w:tc>
        <w:tc>
          <w:tcPr>
            <w:tcW w:w="1144"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AAF059"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成绩</w:t>
            </w:r>
          </w:p>
        </w:tc>
        <w:tc>
          <w:tcPr>
            <w:tcW w:w="121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3459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100-90</w:t>
            </w:r>
          </w:p>
        </w:tc>
        <w:tc>
          <w:tcPr>
            <w:tcW w:w="121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20D791"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89-80</w:t>
            </w:r>
          </w:p>
        </w:tc>
        <w:tc>
          <w:tcPr>
            <w:tcW w:w="1217" w:type="dxa"/>
            <w:gridSpan w:val="2"/>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FAB43C"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79-70</w:t>
            </w:r>
          </w:p>
        </w:tc>
        <w:tc>
          <w:tcPr>
            <w:tcW w:w="121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1447A"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69-60</w:t>
            </w:r>
          </w:p>
        </w:tc>
        <w:tc>
          <w:tcPr>
            <w:tcW w:w="1133" w:type="dxa"/>
            <w:tcBorders>
              <w:top w:val="single" w:sz="8" w:space="0" w:color="000000"/>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A0CDEA0"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＜60</w:t>
            </w:r>
          </w:p>
        </w:tc>
      </w:tr>
      <w:tr w:rsidR="00857314" w:rsidRPr="00857314" w14:paraId="333D00BA" w14:textId="77777777" w:rsidTr="00857314">
        <w:trPr>
          <w:trHeight w:val="454"/>
          <w:jc w:val="center"/>
        </w:trPr>
        <w:tc>
          <w:tcPr>
            <w:tcW w:w="0" w:type="auto"/>
            <w:vMerge/>
            <w:tcBorders>
              <w:top w:val="single" w:sz="8" w:space="0" w:color="000000"/>
              <w:left w:val="single" w:sz="8" w:space="0" w:color="000000"/>
              <w:bottom w:val="single" w:sz="8" w:space="0" w:color="auto"/>
              <w:right w:val="single" w:sz="8" w:space="0" w:color="auto"/>
            </w:tcBorders>
            <w:shd w:val="clear" w:color="auto" w:fill="auto"/>
            <w:vAlign w:val="center"/>
            <w:hideMark/>
          </w:tcPr>
          <w:p w14:paraId="36B0B5B6" w14:textId="77777777" w:rsidR="00857314" w:rsidRPr="00857314" w:rsidRDefault="00857314" w:rsidP="00857314">
            <w:pPr>
              <w:widowControl/>
              <w:spacing w:line="240" w:lineRule="auto"/>
              <w:jc w:val="left"/>
              <w:rPr>
                <w:rFonts w:ascii="宋体" w:eastAsia="宋体" w:hAnsi="宋体" w:cs="宋体"/>
                <w:kern w:val="0"/>
                <w:sz w:val="24"/>
                <w:szCs w:val="24"/>
              </w:rPr>
            </w:pP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37D977"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对应绩点</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9E759B"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5.0-4.0</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12B12C"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3.9-3.0</w:t>
            </w:r>
          </w:p>
        </w:tc>
        <w:tc>
          <w:tcPr>
            <w:tcW w:w="12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23B41C"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2.9-2.0</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C168D2"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1.9-1.0</w:t>
            </w:r>
          </w:p>
        </w:tc>
        <w:tc>
          <w:tcPr>
            <w:tcW w:w="113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11DF012E"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0</w:t>
            </w:r>
          </w:p>
        </w:tc>
      </w:tr>
      <w:tr w:rsidR="00857314" w:rsidRPr="00857314" w14:paraId="4BD69459" w14:textId="77777777" w:rsidTr="00857314">
        <w:trPr>
          <w:trHeight w:val="454"/>
          <w:jc w:val="center"/>
        </w:trPr>
        <w:tc>
          <w:tcPr>
            <w:tcW w:w="1144" w:type="dxa"/>
            <w:vMerge w:val="restart"/>
            <w:tcBorders>
              <w:top w:val="nil"/>
              <w:left w:val="single" w:sz="8"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14:paraId="4651B031"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五级制</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E132B9"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成绩</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63C4C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优秀</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8059B6"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良好</w:t>
            </w:r>
          </w:p>
        </w:tc>
        <w:tc>
          <w:tcPr>
            <w:tcW w:w="12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FE7208"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中等</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991B8"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及格</w:t>
            </w:r>
          </w:p>
        </w:tc>
        <w:tc>
          <w:tcPr>
            <w:tcW w:w="113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4D08209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不及格</w:t>
            </w:r>
          </w:p>
        </w:tc>
      </w:tr>
      <w:tr w:rsidR="00857314" w:rsidRPr="00857314" w14:paraId="44F78925" w14:textId="77777777" w:rsidTr="00857314">
        <w:trPr>
          <w:trHeight w:val="454"/>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0205F839" w14:textId="77777777" w:rsidR="00857314" w:rsidRPr="00857314" w:rsidRDefault="00857314" w:rsidP="00857314">
            <w:pPr>
              <w:widowControl/>
              <w:spacing w:line="240" w:lineRule="auto"/>
              <w:jc w:val="left"/>
              <w:rPr>
                <w:rFonts w:ascii="宋体" w:eastAsia="宋体" w:hAnsi="宋体" w:cs="宋体"/>
                <w:kern w:val="0"/>
                <w:sz w:val="24"/>
                <w:szCs w:val="24"/>
              </w:rPr>
            </w:pP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1046AC"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对应绩点</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741585"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4.5</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6A626A"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3.5</w:t>
            </w:r>
          </w:p>
        </w:tc>
        <w:tc>
          <w:tcPr>
            <w:tcW w:w="12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4E40D7"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2.5</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1A6B1F"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1.5</w:t>
            </w:r>
          </w:p>
        </w:tc>
        <w:tc>
          <w:tcPr>
            <w:tcW w:w="113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0A8C5723"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0</w:t>
            </w:r>
          </w:p>
        </w:tc>
      </w:tr>
      <w:tr w:rsidR="00857314" w:rsidRPr="00857314" w14:paraId="24F58A6C" w14:textId="77777777" w:rsidTr="00857314">
        <w:trPr>
          <w:trHeight w:val="454"/>
          <w:jc w:val="center"/>
        </w:trPr>
        <w:tc>
          <w:tcPr>
            <w:tcW w:w="1144" w:type="dxa"/>
            <w:vMerge w:val="restart"/>
            <w:tcBorders>
              <w:top w:val="nil"/>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14:paraId="67552974"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二级制</w:t>
            </w:r>
          </w:p>
        </w:tc>
        <w:tc>
          <w:tcPr>
            <w:tcW w:w="11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43F40"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成绩</w:t>
            </w:r>
          </w:p>
        </w:tc>
        <w:tc>
          <w:tcPr>
            <w:tcW w:w="305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9B5A9C"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合格</w:t>
            </w:r>
          </w:p>
        </w:tc>
        <w:tc>
          <w:tcPr>
            <w:tcW w:w="2948"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78EFDCC6"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不合格</w:t>
            </w:r>
          </w:p>
        </w:tc>
      </w:tr>
      <w:tr w:rsidR="00857314" w:rsidRPr="00857314" w14:paraId="1501DB64" w14:textId="77777777" w:rsidTr="00857314">
        <w:trPr>
          <w:trHeight w:val="454"/>
          <w:jc w:val="center"/>
        </w:trPr>
        <w:tc>
          <w:tcPr>
            <w:tcW w:w="0" w:type="auto"/>
            <w:vMerge/>
            <w:tcBorders>
              <w:top w:val="nil"/>
              <w:left w:val="single" w:sz="8" w:space="0" w:color="000000"/>
              <w:bottom w:val="single" w:sz="8" w:space="0" w:color="000000"/>
              <w:right w:val="single" w:sz="8" w:space="0" w:color="auto"/>
            </w:tcBorders>
            <w:shd w:val="clear" w:color="auto" w:fill="auto"/>
            <w:vAlign w:val="center"/>
            <w:hideMark/>
          </w:tcPr>
          <w:p w14:paraId="7ACC19B0" w14:textId="77777777" w:rsidR="00857314" w:rsidRPr="00857314" w:rsidRDefault="00857314" w:rsidP="00857314">
            <w:pPr>
              <w:widowControl/>
              <w:spacing w:line="240" w:lineRule="auto"/>
              <w:jc w:val="left"/>
              <w:rPr>
                <w:rFonts w:ascii="宋体" w:eastAsia="宋体" w:hAnsi="宋体" w:cs="宋体"/>
                <w:kern w:val="0"/>
                <w:sz w:val="24"/>
                <w:szCs w:val="24"/>
              </w:rPr>
            </w:pPr>
          </w:p>
        </w:tc>
        <w:tc>
          <w:tcPr>
            <w:tcW w:w="114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03026795"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对应绩点</w:t>
            </w:r>
          </w:p>
        </w:tc>
        <w:tc>
          <w:tcPr>
            <w:tcW w:w="3050" w:type="dxa"/>
            <w:gridSpan w:val="3"/>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0E4C6F50"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3</w:t>
            </w:r>
          </w:p>
        </w:tc>
        <w:tc>
          <w:tcPr>
            <w:tcW w:w="2948"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556FBAD" w14:textId="77777777" w:rsidR="00857314" w:rsidRPr="00857314" w:rsidRDefault="00857314" w:rsidP="00857314">
            <w:pPr>
              <w:widowControl/>
              <w:spacing w:line="240" w:lineRule="auto"/>
              <w:ind w:left="-105" w:right="-105"/>
              <w:jc w:val="center"/>
              <w:rPr>
                <w:rFonts w:ascii="宋体" w:eastAsia="宋体" w:hAnsi="宋体" w:cs="宋体"/>
                <w:kern w:val="0"/>
                <w:sz w:val="24"/>
                <w:szCs w:val="24"/>
              </w:rPr>
            </w:pPr>
            <w:r w:rsidRPr="00857314">
              <w:rPr>
                <w:rFonts w:ascii="仿宋_GB2312" w:eastAsia="仿宋_GB2312" w:hAnsi="宋体" w:cs="宋体" w:hint="eastAsia"/>
                <w:kern w:val="0"/>
                <w:sz w:val="24"/>
                <w:szCs w:val="24"/>
              </w:rPr>
              <w:t>0</w:t>
            </w:r>
          </w:p>
        </w:tc>
      </w:tr>
    </w:tbl>
    <w:p w14:paraId="5B15195D"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（三）健康素质分：该项分为体质健康和课外锻炼两部分，体质健康评价得分由学校体育部根据学生体测成绩提供，具体评分标准见附件1。</w:t>
      </w:r>
    </w:p>
    <w:p w14:paraId="537AD9FA"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（四）美育素质分：该项分为文明素养和审美素养两项指标。其中，5-4.5（含4.5）分为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优</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，4.5-4（含4）分为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良</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，4-3（含3）分为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合格</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，3分以下为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不合格</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，具体评分标准见附件1。</w:t>
      </w:r>
    </w:p>
    <w:p w14:paraId="2B0939D1"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（五）劳动素质分：该项分为劳动观念和劳动表现两项指标，其中，5-4.5（含4.5）分为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优</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，4.5-4（含4）分为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良</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，4-3（含3）分为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合格</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，3分以下为</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不合格</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，具体评分标准见附件1。</w:t>
      </w:r>
    </w:p>
    <w:p w14:paraId="1BFBD348"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lastRenderedPageBreak/>
        <w:t>（六）素质拓展分：该项分为人文素养和创新实践两部分，计算方法为：基本分＋奖励分，其中基本分为1分，奖励分5分。</w:t>
      </w:r>
    </w:p>
    <w:p w14:paraId="26E52828"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1.基本分：积极参加人文素养和创新实践教育活动，满足以下五项要求中的四项要求即可获得基本分1分。如不足四项，每缺一项扣0.2分。</w:t>
      </w:r>
    </w:p>
    <w:p w14:paraId="40424672"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（1）每学年至少参加一次（项）公益性志愿服务活动；</w:t>
      </w:r>
    </w:p>
    <w:p w14:paraId="49955AEE"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（2）每学年至少参加一次（项）年级以上的文化、体育、艺术以及有益于身心健康的校园文化活动；</w:t>
      </w:r>
    </w:p>
    <w:p w14:paraId="01CE3C4C"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（3）每学年至少参加一次院级以上人文素质或学术科技报告、讲座等；</w:t>
      </w:r>
    </w:p>
    <w:p w14:paraId="5FEBEF4C"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（4）每学年至少参加一次院级以上各类学术、科技及竞赛活动；</w:t>
      </w:r>
    </w:p>
    <w:p w14:paraId="79481F95"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（5）关注社会热点，广泛涉猎各领域文化知识，积极参加社会实践活动，每学年撰写不少于1500字的学习心得体会或社会实践报告。</w:t>
      </w:r>
    </w:p>
    <w:p w14:paraId="5EF09A54"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2.奖励分：分为人文素养奖励分和创新实践奖励分。</w:t>
      </w:r>
    </w:p>
    <w:p w14:paraId="4F5D6474"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人文素养奖励分主要包括社会工作、精神文明、宿舍建设、文体活动等方面的内容。奖励分见附件2。</w:t>
      </w:r>
    </w:p>
    <w:p w14:paraId="4CE38B1C"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lastRenderedPageBreak/>
        <w:t>创新实践奖励分主要包括学生参加各类学习竞赛和各类学习科研活动等方面的内容。奖励分见附件3。</w:t>
      </w:r>
    </w:p>
    <w:p w14:paraId="505C8A43"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创业实践奖励分主要包括创业企业经营类和创业法人荣誉类等方面的内容。奖励分见附件4。</w:t>
      </w:r>
    </w:p>
    <w:p w14:paraId="0931050F"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（七）处罚分：综合测评时学生如有处罚及违纪处分情况，从综合测评中扣除相应分值。处罚分见附件5。</w:t>
      </w:r>
    </w:p>
    <w:p w14:paraId="389BC653"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黑体" w:eastAsia="黑体" w:hAnsi="黑体" w:cs="宋体" w:hint="eastAsia"/>
          <w:color w:val="333333"/>
          <w:kern w:val="0"/>
          <w:sz w:val="32"/>
          <w:szCs w:val="32"/>
        </w:rPr>
        <w:t>三、组织实施</w:t>
      </w:r>
    </w:p>
    <w:p w14:paraId="4B1428A1"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（一）测评工作一般安排在新学年初进行，在综合素质测评的基础上进行优秀学生评选和各类奖学金评定工作。</w:t>
      </w:r>
    </w:p>
    <w:p w14:paraId="5F679775"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（二）测评工作在学校的统一布置下，由各学院具体组织实施。各学院成立</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大学生综合素质测评暨评先、奖（助）学金评定</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工作领导小组；各学生班成立</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综合素质测评暨评先、奖（助）学金评定</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工作小组（人数一般为本班级人数的1/3，也可根据班级具体情况确定适当人数，但不得低于本班级人数的1/4），其成员由班主任（或辅导员）、党支部书记（党小组组长）、班长、团支书及学生代表(应有寝室长作为学生代表)组成，班主任（或辅导员）任组长，党支部书记（党小组组长）、班长、团支部书记任副组长。</w:t>
      </w:r>
    </w:p>
    <w:p w14:paraId="242A3DB8" w14:textId="42668E3E"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（三）素质拓展项中的基本分由学生提供相应证明材料，各班</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综合素质测评暨评先、奖（助）学金评定</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工作小组做好相应活动的记录及材料的认定。</w:t>
      </w:r>
    </w:p>
    <w:p w14:paraId="038E89FF"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lastRenderedPageBreak/>
        <w:t>（四）实施步骤</w:t>
      </w:r>
    </w:p>
    <w:p w14:paraId="0E50C06D"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1.学年鉴定</w:t>
      </w:r>
    </w:p>
    <w:p w14:paraId="4AF2BF55"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（1）个人小结：学生本人对上学年表现进行个人小结，自我鉴定。</w:t>
      </w:r>
    </w:p>
    <w:p w14:paraId="5DA30063"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（2）班集体鉴定意见：在个人小结的基础上，由班级测评小组对学生进行评议，写出班级评语。</w:t>
      </w:r>
    </w:p>
    <w:p w14:paraId="5152AE01"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2.测评评分</w:t>
      </w:r>
    </w:p>
    <w:p w14:paraId="6BEA469C"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（1）自我评分：按测评标准逐项实事求是地自我评分，累积得出自评分。</w:t>
      </w:r>
    </w:p>
    <w:p w14:paraId="15A3BE3E"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（2）互评：由各学生班测评工作小组按</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学生综合素质基本评价体系（见附件1）</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执行。测评工作小组成员对每位同学的每项指标要素做出评价，逐项给出分数，按照去掉一个最高分，去掉一个最低分取平均值的办法，最后逐项算出互评分。</w:t>
      </w:r>
    </w:p>
    <w:p w14:paraId="45C615D5"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互评成绩＝（本班学生测评工作小组成员评议分数之和－一个最高分－一个最低分）</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（本班学生测评工作小组成员数－2）。</w:t>
      </w:r>
    </w:p>
    <w:p w14:paraId="5B4066E4"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（3）辅导员评分：由辅导员按测评标准评分。</w:t>
      </w:r>
    </w:p>
    <w:p w14:paraId="50B822DA"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（4）测评综合分：分值保留小数点后两位数字。</w:t>
      </w:r>
    </w:p>
    <w:p w14:paraId="431DDFDC"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lastRenderedPageBreak/>
        <w:t>测评综合分＝自评分</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10% +</w:t>
      </w:r>
      <w:r w:rsidRPr="00857314">
        <w:rPr>
          <w:rFonts w:ascii="仿宋_GB2312" w:eastAsia="仿宋_GB2312" w:hAnsi="Helvetica" w:cs="宋体" w:hint="eastAsia"/>
          <w:color w:val="333333"/>
          <w:kern w:val="0"/>
          <w:sz w:val="32"/>
          <w:szCs w:val="32"/>
        </w:rPr>
        <w:t> </w:t>
      </w:r>
      <w:r w:rsidRPr="00857314">
        <w:rPr>
          <w:rFonts w:ascii="仿宋_GB2312" w:eastAsia="仿宋_GB2312" w:hAnsi="Helvetica" w:cs="宋体" w:hint="eastAsia"/>
          <w:color w:val="333333"/>
          <w:kern w:val="0"/>
          <w:sz w:val="32"/>
          <w:szCs w:val="32"/>
        </w:rPr>
        <w:t>互评分</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60%+</w:t>
      </w:r>
      <w:r w:rsidRPr="00857314">
        <w:rPr>
          <w:rFonts w:ascii="仿宋_GB2312" w:eastAsia="仿宋_GB2312" w:hAnsi="Helvetica" w:cs="宋体" w:hint="eastAsia"/>
          <w:color w:val="333333"/>
          <w:kern w:val="0"/>
          <w:sz w:val="32"/>
          <w:szCs w:val="32"/>
        </w:rPr>
        <w:t> </w:t>
      </w:r>
      <w:r w:rsidRPr="00857314">
        <w:rPr>
          <w:rFonts w:ascii="仿宋_GB2312" w:eastAsia="仿宋_GB2312" w:hAnsi="Helvetica" w:cs="宋体" w:hint="eastAsia"/>
          <w:color w:val="333333"/>
          <w:kern w:val="0"/>
          <w:sz w:val="32"/>
          <w:szCs w:val="32"/>
        </w:rPr>
        <w:t>辅导员评分</w:t>
      </w:r>
      <w:r w:rsidRPr="00857314">
        <w:rPr>
          <w:rFonts w:ascii="Helvetica" w:eastAsia="宋体" w:hAnsi="Helvetica" w:cs="宋体"/>
          <w:color w:val="333333"/>
          <w:kern w:val="0"/>
          <w:sz w:val="32"/>
          <w:szCs w:val="32"/>
        </w:rPr>
        <w:t>×</w:t>
      </w:r>
      <w:r w:rsidRPr="00857314">
        <w:rPr>
          <w:rFonts w:ascii="仿宋_GB2312" w:eastAsia="仿宋_GB2312" w:hAnsi="Helvetica" w:cs="宋体" w:hint="eastAsia"/>
          <w:color w:val="333333"/>
          <w:kern w:val="0"/>
          <w:sz w:val="32"/>
          <w:szCs w:val="32"/>
        </w:rPr>
        <w:t>30%</w:t>
      </w:r>
    </w:p>
    <w:p w14:paraId="6C21CC84" w14:textId="77777777" w:rsidR="00857314" w:rsidRPr="00857314" w:rsidRDefault="00857314" w:rsidP="00857314">
      <w:pPr>
        <w:widowControl/>
        <w:shd w:val="clear" w:color="auto" w:fill="FFFFFF"/>
        <w:spacing w:after="150" w:line="240" w:lineRule="auto"/>
        <w:ind w:firstLine="640"/>
        <w:rPr>
          <w:rFonts w:ascii="Helvetica" w:eastAsia="宋体" w:hAnsi="Helvetica" w:cs="宋体"/>
          <w:color w:val="333333"/>
          <w:kern w:val="0"/>
        </w:rPr>
      </w:pPr>
      <w:r w:rsidRPr="00857314">
        <w:rPr>
          <w:rFonts w:ascii="仿宋_GB2312" w:eastAsia="仿宋_GB2312" w:hAnsi="Helvetica" w:cs="宋体" w:hint="eastAsia"/>
          <w:color w:val="333333"/>
          <w:kern w:val="0"/>
          <w:sz w:val="32"/>
          <w:szCs w:val="32"/>
        </w:rPr>
        <w:t>（5）按班级公布测评结果。</w:t>
      </w:r>
    </w:p>
    <w:p w14:paraId="20703A99" w14:textId="77777777" w:rsidR="00857314" w:rsidRPr="00857314" w:rsidRDefault="00857314" w:rsidP="00857314">
      <w:pPr>
        <w:jc w:val="center"/>
        <w:rPr>
          <w:rFonts w:ascii="方正小标宋简体" w:eastAsia="方正小标宋简体" w:hint="eastAsia"/>
          <w:sz w:val="36"/>
          <w:szCs w:val="36"/>
        </w:rPr>
      </w:pPr>
    </w:p>
    <w:sectPr w:rsidR="00857314" w:rsidRPr="00857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66"/>
    <w:rsid w:val="00433CE5"/>
    <w:rsid w:val="00765C66"/>
    <w:rsid w:val="00857314"/>
    <w:rsid w:val="00A534F8"/>
    <w:rsid w:val="00D4096B"/>
    <w:rsid w:val="00FA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EDC5"/>
  <w15:chartTrackingRefBased/>
  <w15:docId w15:val="{A570557A-540D-4C29-8DF8-A4B3D0EC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5"/>
    <w:pPr>
      <w:widowControl w:val="0"/>
      <w:spacing w:line="360" w:lineRule="auto"/>
      <w:jc w:val="both"/>
    </w:pPr>
  </w:style>
  <w:style w:type="paragraph" w:styleId="1">
    <w:name w:val="heading 1"/>
    <w:basedOn w:val="a"/>
    <w:next w:val="a"/>
    <w:link w:val="10"/>
    <w:autoRedefine/>
    <w:qFormat/>
    <w:rsid w:val="00D4096B"/>
    <w:pPr>
      <w:keepNext/>
      <w:keepLines/>
      <w:spacing w:before="460" w:after="450" w:line="240" w:lineRule="auto"/>
      <w:jc w:val="left"/>
      <w:outlineLvl w:val="0"/>
    </w:pPr>
    <w:rPr>
      <w:rFonts w:eastAsia="黑体"/>
      <w:bCs/>
      <w:kern w:val="44"/>
      <w:sz w:val="28"/>
      <w:szCs w:val="44"/>
    </w:rPr>
  </w:style>
  <w:style w:type="paragraph" w:styleId="2">
    <w:name w:val="heading 2"/>
    <w:basedOn w:val="a"/>
    <w:next w:val="a"/>
    <w:link w:val="20"/>
    <w:autoRedefine/>
    <w:unhideWhenUsed/>
    <w:qFormat/>
    <w:rsid w:val="00D4096B"/>
    <w:pPr>
      <w:keepNext/>
      <w:keepLines/>
      <w:spacing w:before="260" w:after="260"/>
      <w:ind w:leftChars="100" w:left="210" w:rightChars="100" w:right="210"/>
      <w:jc w:val="left"/>
      <w:outlineLvl w:val="1"/>
    </w:pPr>
    <w:rPr>
      <w:rFonts w:asciiTheme="majorHAnsi" w:eastAsia="楷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间标题"/>
    <w:basedOn w:val="a"/>
    <w:link w:val="a4"/>
    <w:autoRedefine/>
    <w:qFormat/>
    <w:rsid w:val="00D4096B"/>
    <w:rPr>
      <w:rFonts w:ascii="仿宋_GB2312" w:eastAsiaTheme="majorEastAsia" w:hAnsi="黑体"/>
      <w:b/>
      <w:bCs/>
      <w:sz w:val="28"/>
      <w:szCs w:val="28"/>
    </w:rPr>
  </w:style>
  <w:style w:type="character" w:customStyle="1" w:styleId="a4">
    <w:name w:val="中间标题 字符"/>
    <w:basedOn w:val="a0"/>
    <w:link w:val="a3"/>
    <w:rsid w:val="00D4096B"/>
    <w:rPr>
      <w:rFonts w:ascii="仿宋_GB2312" w:eastAsiaTheme="majorEastAsia" w:hAnsi="黑体"/>
      <w:b/>
      <w:bCs/>
      <w:sz w:val="28"/>
      <w:szCs w:val="28"/>
    </w:rPr>
  </w:style>
  <w:style w:type="paragraph" w:styleId="a5">
    <w:name w:val="Title"/>
    <w:basedOn w:val="a"/>
    <w:next w:val="a"/>
    <w:link w:val="a6"/>
    <w:autoRedefine/>
    <w:qFormat/>
    <w:rsid w:val="00D4096B"/>
    <w:pPr>
      <w:spacing w:before="240" w:after="60"/>
      <w:jc w:val="center"/>
      <w:outlineLvl w:val="0"/>
    </w:pPr>
    <w:rPr>
      <w:rFonts w:asciiTheme="majorHAnsi" w:eastAsiaTheme="majorEastAsia" w:hAnsiTheme="majorHAnsi" w:cstheme="majorBidi"/>
      <w:bCs/>
      <w:sz w:val="32"/>
      <w:szCs w:val="32"/>
    </w:rPr>
  </w:style>
  <w:style w:type="character" w:customStyle="1" w:styleId="a6">
    <w:name w:val="标题 字符"/>
    <w:basedOn w:val="a0"/>
    <w:link w:val="a5"/>
    <w:rsid w:val="00D4096B"/>
    <w:rPr>
      <w:rFonts w:asciiTheme="majorHAnsi" w:eastAsiaTheme="majorEastAsia" w:hAnsiTheme="majorHAnsi" w:cstheme="majorBidi"/>
      <w:bCs/>
      <w:sz w:val="32"/>
      <w:szCs w:val="32"/>
    </w:rPr>
  </w:style>
  <w:style w:type="character" w:customStyle="1" w:styleId="10">
    <w:name w:val="标题 1 字符"/>
    <w:basedOn w:val="a0"/>
    <w:link w:val="1"/>
    <w:rsid w:val="00D4096B"/>
    <w:rPr>
      <w:rFonts w:ascii="Calibri" w:eastAsia="黑体" w:hAnsi="Calibri"/>
      <w:bCs/>
      <w:kern w:val="44"/>
      <w:sz w:val="28"/>
      <w:szCs w:val="44"/>
    </w:rPr>
  </w:style>
  <w:style w:type="character" w:customStyle="1" w:styleId="20">
    <w:name w:val="标题 2 字符"/>
    <w:basedOn w:val="a0"/>
    <w:link w:val="2"/>
    <w:rsid w:val="00D4096B"/>
    <w:rPr>
      <w:rFonts w:asciiTheme="majorHAnsi" w:eastAsia="楷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0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hui</dc:creator>
  <cp:keywords/>
  <dc:description/>
  <cp:lastModifiedBy>ruan hui</cp:lastModifiedBy>
  <cp:revision>2</cp:revision>
  <dcterms:created xsi:type="dcterms:W3CDTF">2021-06-22T08:23:00Z</dcterms:created>
  <dcterms:modified xsi:type="dcterms:W3CDTF">2021-06-22T08:24:00Z</dcterms:modified>
</cp:coreProperties>
</file>